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BCDF" w14:textId="343F9FA7" w:rsidR="007A1823" w:rsidRDefault="007B2C0C">
      <w:r>
        <w:rPr>
          <w:rStyle w:val="saved-var"/>
          <w:rFonts w:cs="Times New Roman"/>
          <w:sz w:val="40"/>
          <w:szCs w:val="40"/>
        </w:rPr>
        <w:t>PARTA:  Legislative Committee Head</w:t>
      </w:r>
    </w:p>
    <w:p w14:paraId="6C1E75B9" w14:textId="242A7372" w:rsidR="007A1823" w:rsidRDefault="007A1823"/>
    <w:p w14:paraId="67973BAE" w14:textId="77777777" w:rsidR="007A1823" w:rsidRDefault="00001D13">
      <w:r>
        <w:rPr>
          <w:rFonts w:cs="Times New Roman"/>
          <w:szCs w:val="24"/>
        </w:rPr>
        <w:t> </w:t>
      </w:r>
    </w:p>
    <w:p w14:paraId="2FD97D9F" w14:textId="77777777" w:rsidR="007A1823" w:rsidRDefault="00001D13"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3"/>
        <w:gridCol w:w="7357"/>
      </w:tblGrid>
      <w:tr w:rsidR="007A1823" w14:paraId="55998AB1" w14:textId="77777777">
        <w:tc>
          <w:tcPr>
            <w:tcW w:w="1070" w:type="pct"/>
            <w:vAlign w:val="center"/>
            <w:hideMark/>
          </w:tcPr>
          <w:p w14:paraId="45B4F675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JOB TITLE:</w:t>
            </w:r>
          </w:p>
        </w:tc>
        <w:tc>
          <w:tcPr>
            <w:tcW w:w="3930" w:type="pct"/>
            <w:vAlign w:val="center"/>
            <w:hideMark/>
          </w:tcPr>
          <w:p w14:paraId="4A5FBB19" w14:textId="2542B9E3" w:rsidR="007A1823" w:rsidRDefault="007B2C0C">
            <w:pPr>
              <w:spacing w:before="120" w:after="120"/>
              <w:jc w:val="left"/>
              <w:rPr>
                <w:rFonts w:cstheme="minorBidi"/>
              </w:rPr>
            </w:pPr>
            <w:r>
              <w:t>Legislation</w:t>
            </w:r>
            <w:r w:rsidR="00527344">
              <w:t xml:space="preserve"> Communications</w:t>
            </w:r>
          </w:p>
        </w:tc>
      </w:tr>
    </w:tbl>
    <w:p w14:paraId="7E6A959E" w14:textId="77777777" w:rsidR="007A1823" w:rsidRDefault="00001D13">
      <w:pPr>
        <w:jc w:val="left"/>
      </w:pPr>
      <w:r>
        <w:rPr>
          <w:rFonts w:cs="Times New Roman"/>
          <w:szCs w:val="24"/>
        </w:rPr>
        <w:t> </w:t>
      </w:r>
    </w:p>
    <w:p w14:paraId="59FACF20" w14:textId="77777777" w:rsidR="007A1823" w:rsidRDefault="00001D13">
      <w:pPr>
        <w:jc w:val="both"/>
      </w:pPr>
      <w:r>
        <w:rPr>
          <w:rStyle w:val="saved-var"/>
          <w:rFonts w:cs="Times New Roman"/>
          <w:szCs w:val="24"/>
        </w:rPr>
        <w:t>PARTA is organized to promote the social, professional and economic status of retired teachers and to serve the community as volunteers.</w:t>
      </w:r>
    </w:p>
    <w:p w14:paraId="05E8DADE" w14:textId="77777777" w:rsidR="007A1823" w:rsidRDefault="00001D13">
      <w:pPr>
        <w:jc w:val="left"/>
      </w:pPr>
      <w:r>
        <w:rPr>
          <w:rFonts w:cs="Times New Roman"/>
          <w:szCs w:val="24"/>
        </w:rPr>
        <w:t> </w:t>
      </w:r>
    </w:p>
    <w:p w14:paraId="51211AC3" w14:textId="77777777" w:rsidR="007A1823" w:rsidRDefault="00001D13">
      <w:pPr>
        <w:jc w:val="left"/>
      </w:pPr>
      <w:r>
        <w:rPr>
          <w:rFonts w:cs="Times New Roman"/>
          <w:szCs w:val="24"/>
        </w:rPr>
        <w:t> </w:t>
      </w:r>
    </w:p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A1823" w14:paraId="4475746A" w14:textId="77777777">
        <w:tc>
          <w:tcPr>
            <w:tcW w:w="5000" w:type="pct"/>
            <w:shd w:val="clear" w:color="auto" w:fill="E7E6E6" w:themeFill="background2"/>
            <w:hideMark/>
          </w:tcPr>
          <w:p w14:paraId="7E0C99CE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GENERAL JOB DESCRIPTION</w:t>
            </w:r>
          </w:p>
        </w:tc>
      </w:tr>
      <w:tr w:rsidR="007A1823" w14:paraId="1BDBE0D0" w14:textId="77777777">
        <w:tc>
          <w:tcPr>
            <w:tcW w:w="5000" w:type="pct"/>
            <w:hideMark/>
          </w:tcPr>
          <w:p w14:paraId="398E1C2E" w14:textId="3CDBA7F1" w:rsidR="007A1823" w:rsidRDefault="007B2C0C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</w:rPr>
              <w:t xml:space="preserve">Legislative tasks </w:t>
            </w:r>
            <w:r w:rsidR="00A23CC1">
              <w:rPr>
                <w:rStyle w:val="saved-var"/>
              </w:rPr>
              <w:t>include</w:t>
            </w:r>
            <w:r>
              <w:rPr>
                <w:rStyle w:val="saved-var"/>
              </w:rPr>
              <w:t xml:space="preserve"> keep</w:t>
            </w:r>
            <w:r w:rsidR="00A23CC1">
              <w:rPr>
                <w:rStyle w:val="saved-var"/>
              </w:rPr>
              <w:t>ing</w:t>
            </w:r>
            <w:r>
              <w:rPr>
                <w:rStyle w:val="saved-var"/>
              </w:rPr>
              <w:t xml:space="preserve"> abreast of state legislative issues affecting retired teachers and inform</w:t>
            </w:r>
            <w:r w:rsidR="00B721CE">
              <w:rPr>
                <w:rStyle w:val="saved-var"/>
              </w:rPr>
              <w:t>ing</w:t>
            </w:r>
            <w:r>
              <w:rPr>
                <w:rStyle w:val="saved-var"/>
              </w:rPr>
              <w:t xml:space="preserve"> retirees of how they can help maintain or change laws that affect them and future retirees.</w:t>
            </w:r>
            <w:r w:rsidR="00001D13">
              <w:rPr>
                <w:szCs w:val="24"/>
              </w:rPr>
              <w:t> </w:t>
            </w:r>
          </w:p>
        </w:tc>
      </w:tr>
      <w:tr w:rsidR="007A1823" w14:paraId="521B08CB" w14:textId="77777777">
        <w:tc>
          <w:tcPr>
            <w:tcW w:w="5000" w:type="pct"/>
            <w:shd w:val="clear" w:color="auto" w:fill="E7E6E6" w:themeFill="background2"/>
            <w:hideMark/>
          </w:tcPr>
          <w:p w14:paraId="5D4C45B5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MAJOR DUTIES AND RESPONSIBILITES</w:t>
            </w:r>
          </w:p>
        </w:tc>
      </w:tr>
      <w:tr w:rsidR="007A1823" w14:paraId="1D1BABC8" w14:textId="77777777">
        <w:tc>
          <w:tcPr>
            <w:tcW w:w="5000" w:type="pct"/>
            <w:hideMark/>
          </w:tcPr>
          <w:p w14:paraId="722D3DFE" w14:textId="376DCF81" w:rsidR="00801EA2" w:rsidRPr="00903A72" w:rsidRDefault="00867B33" w:rsidP="00801EA2">
            <w:pPr>
              <w:spacing w:before="120" w:after="120"/>
              <w:jc w:val="left"/>
              <w:rPr>
                <w:szCs w:val="24"/>
              </w:rPr>
            </w:pPr>
            <w:r>
              <w:rPr>
                <w:szCs w:val="24"/>
              </w:rPr>
              <w:t>Regularly read congressional reports and</w:t>
            </w:r>
            <w:r w:rsidR="00341FC2">
              <w:rPr>
                <w:szCs w:val="24"/>
              </w:rPr>
              <w:t xml:space="preserve"> notify PARTA members of issues concerning retired teachers</w:t>
            </w:r>
            <w:r w:rsidR="00971C2E">
              <w:rPr>
                <w:szCs w:val="24"/>
              </w:rPr>
              <w:t>.  Communicate with Peoria area state legislators</w:t>
            </w:r>
            <w:r w:rsidR="00765A06">
              <w:rPr>
                <w:szCs w:val="24"/>
              </w:rPr>
              <w:t xml:space="preserve"> and let them know about teacher retirees’ concerns</w:t>
            </w:r>
            <w:r w:rsidR="002A7594">
              <w:rPr>
                <w:szCs w:val="24"/>
              </w:rPr>
              <w:t>, previous legi</w:t>
            </w:r>
            <w:r w:rsidR="00647A7B">
              <w:rPr>
                <w:szCs w:val="24"/>
              </w:rPr>
              <w:t>s</w:t>
            </w:r>
            <w:r w:rsidR="002A7594">
              <w:rPr>
                <w:szCs w:val="24"/>
              </w:rPr>
              <w:t>lation</w:t>
            </w:r>
            <w:r w:rsidR="00647A7B">
              <w:rPr>
                <w:szCs w:val="24"/>
              </w:rPr>
              <w:t xml:space="preserve"> that has impacted retired teachers, and proposed legislation and how it could affect the status of retired teachers.</w:t>
            </w:r>
          </w:p>
          <w:p w14:paraId="4CB028D7" w14:textId="09B5B373" w:rsidR="007A1823" w:rsidRDefault="007A1823">
            <w:pPr>
              <w:spacing w:before="120" w:after="120"/>
              <w:jc w:val="left"/>
              <w:rPr>
                <w:rFonts w:cstheme="minorBidi"/>
              </w:rPr>
            </w:pPr>
          </w:p>
        </w:tc>
      </w:tr>
      <w:tr w:rsidR="007A1823" w14:paraId="2C2C87DC" w14:textId="77777777">
        <w:tc>
          <w:tcPr>
            <w:tcW w:w="5000" w:type="pct"/>
            <w:shd w:val="clear" w:color="auto" w:fill="E7E6E6" w:themeFill="background2"/>
            <w:hideMark/>
          </w:tcPr>
          <w:p w14:paraId="4999CBCE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MINOR DUTIES AND RESPONSIBILITIES</w:t>
            </w:r>
          </w:p>
        </w:tc>
      </w:tr>
      <w:tr w:rsidR="007A1823" w14:paraId="788565C6" w14:textId="77777777">
        <w:tc>
          <w:tcPr>
            <w:tcW w:w="5000" w:type="pct"/>
            <w:hideMark/>
          </w:tcPr>
          <w:p w14:paraId="18A3E8E6" w14:textId="77777777" w:rsidR="007A1823" w:rsidRDefault="00500121">
            <w:pPr>
              <w:spacing w:before="120" w:after="120"/>
              <w:jc w:val="left"/>
              <w:rPr>
                <w:rStyle w:val="saved-var"/>
                <w:szCs w:val="24"/>
              </w:rPr>
            </w:pPr>
            <w:r>
              <w:rPr>
                <w:rStyle w:val="saved-var"/>
                <w:szCs w:val="24"/>
              </w:rPr>
              <w:t>Communi</w:t>
            </w:r>
            <w:r w:rsidR="004D7BD3">
              <w:rPr>
                <w:rStyle w:val="saved-var"/>
                <w:szCs w:val="24"/>
              </w:rPr>
              <w:t>cate with other legislative representatives from IRTA units</w:t>
            </w:r>
            <w:r w:rsidR="00867B33">
              <w:rPr>
                <w:rStyle w:val="saved-var"/>
                <w:szCs w:val="24"/>
              </w:rPr>
              <w:t>.</w:t>
            </w:r>
          </w:p>
          <w:p w14:paraId="0F959518" w14:textId="7CD89CDA" w:rsidR="005C16D5" w:rsidRDefault="005C16D5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Serve on PARTA Board</w:t>
            </w:r>
          </w:p>
        </w:tc>
      </w:tr>
      <w:tr w:rsidR="007A1823" w14:paraId="45484008" w14:textId="77777777">
        <w:tc>
          <w:tcPr>
            <w:tcW w:w="5000" w:type="pct"/>
            <w:shd w:val="clear" w:color="auto" w:fill="E7E6E6" w:themeFill="background2"/>
            <w:hideMark/>
          </w:tcPr>
          <w:p w14:paraId="309E55A4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QUALIFICATIONS FOR THE JOB</w:t>
            </w:r>
          </w:p>
        </w:tc>
      </w:tr>
      <w:tr w:rsidR="007A1823" w14:paraId="36373677" w14:textId="77777777">
        <w:tc>
          <w:tcPr>
            <w:tcW w:w="5000" w:type="pct"/>
            <w:hideMark/>
          </w:tcPr>
          <w:p w14:paraId="7FCD495F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 xml:space="preserve">Education: </w:t>
            </w:r>
          </w:p>
          <w:p w14:paraId="0184B2E2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Must have a degree in an educational field or professionally related one.</w:t>
            </w:r>
          </w:p>
          <w:p w14:paraId="5ACF34D5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>Experience:</w:t>
            </w:r>
          </w:p>
          <w:p w14:paraId="5A2ABA14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Taught or worked professionally in a school setting, public or private.</w:t>
            </w:r>
          </w:p>
          <w:p w14:paraId="34316962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i/>
                <w:szCs w:val="24"/>
              </w:rPr>
              <w:t>Other:</w:t>
            </w:r>
          </w:p>
          <w:p w14:paraId="66A49F74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Must be a PARTA member and member of IRTA.</w:t>
            </w:r>
            <w:r>
              <w:rPr>
                <w:szCs w:val="24"/>
              </w:rPr>
              <w:br/>
            </w:r>
            <w:r>
              <w:rPr>
                <w:rStyle w:val="saved-var"/>
                <w:szCs w:val="24"/>
              </w:rPr>
              <w:t>Have appropriate organizational and communicational skills.</w:t>
            </w:r>
            <w:r>
              <w:rPr>
                <w:szCs w:val="24"/>
              </w:rPr>
              <w:br/>
            </w:r>
          </w:p>
          <w:p w14:paraId="54861096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color w:val="538135" w:themeColor="accent6" w:themeShade="BF"/>
              </w:rPr>
              <w:t> </w:t>
            </w:r>
          </w:p>
        </w:tc>
      </w:tr>
      <w:tr w:rsidR="007A1823" w14:paraId="1FEDEE28" w14:textId="77777777">
        <w:tc>
          <w:tcPr>
            <w:tcW w:w="5000" w:type="pct"/>
            <w:shd w:val="clear" w:color="auto" w:fill="E7E6E6" w:themeFill="background2"/>
            <w:hideMark/>
          </w:tcPr>
          <w:p w14:paraId="7F314340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KEY COMPETENCIES</w:t>
            </w:r>
          </w:p>
        </w:tc>
      </w:tr>
      <w:tr w:rsidR="007A1823" w14:paraId="32CEACF2" w14:textId="77777777">
        <w:tc>
          <w:tcPr>
            <w:tcW w:w="5000" w:type="pct"/>
            <w:hideMark/>
          </w:tcPr>
          <w:p w14:paraId="05D62A69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rStyle w:val="saved-var"/>
                <w:szCs w:val="24"/>
              </w:rPr>
              <w:t>organizational and communication skills</w:t>
            </w:r>
          </w:p>
          <w:p w14:paraId="0425A244" w14:textId="77777777" w:rsidR="007A1823" w:rsidRDefault="00001D13">
            <w:pPr>
              <w:spacing w:before="120" w:after="120"/>
              <w:jc w:val="left"/>
              <w:rPr>
                <w:rFonts w:cstheme="minorBidi"/>
              </w:rPr>
            </w:pPr>
            <w:r>
              <w:rPr>
                <w:szCs w:val="24"/>
              </w:rPr>
              <w:lastRenderedPageBreak/>
              <w:t> </w:t>
            </w:r>
          </w:p>
        </w:tc>
      </w:tr>
    </w:tbl>
    <w:p w14:paraId="3DCD9A21" w14:textId="77777777" w:rsidR="007A1823" w:rsidRDefault="00001D13">
      <w:pPr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br w:type="page"/>
      </w: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2881"/>
        <w:gridCol w:w="6479"/>
      </w:tblGrid>
      <w:tr w:rsidR="007A1823" w14:paraId="7DCA5736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9EB224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lastRenderedPageBreak/>
              <w:t> </w:t>
            </w:r>
          </w:p>
          <w:p w14:paraId="4A24D3DD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 xml:space="preserve">Signature Approved By: </w:t>
            </w:r>
          </w:p>
        </w:tc>
        <w:tc>
          <w:tcPr>
            <w:tcW w:w="3461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1E09563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FCFB11D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7A1823" w14:paraId="69ED966E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5680B3DE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Date Approved: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281323A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5170A819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7A1823" w14:paraId="2502A8AA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5AB0E183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 </w:t>
            </w:r>
          </w:p>
          <w:p w14:paraId="4EC8397A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Date Last Reviewed: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251E3D2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4A9DDBB6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  <w:tr w:rsidR="007A1823" w14:paraId="65926692" w14:textId="77777777">
        <w:tc>
          <w:tcPr>
            <w:tcW w:w="1539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20D4989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 </w:t>
            </w:r>
          </w:p>
          <w:p w14:paraId="02CB0D6D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b/>
                <w:szCs w:val="24"/>
              </w:rPr>
              <w:t>Last Reviewed By:</w:t>
            </w:r>
          </w:p>
        </w:tc>
        <w:tc>
          <w:tcPr>
            <w:tcW w:w="34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2CEBD6E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  <w:p w14:paraId="1045EC99" w14:textId="77777777" w:rsidR="007A1823" w:rsidRDefault="00001D13">
            <w:pPr>
              <w:jc w:val="left"/>
              <w:rPr>
                <w:rFonts w:cstheme="minorBidi"/>
              </w:rPr>
            </w:pPr>
            <w:r>
              <w:rPr>
                <w:szCs w:val="24"/>
              </w:rPr>
              <w:t> </w:t>
            </w:r>
          </w:p>
        </w:tc>
      </w:tr>
    </w:tbl>
    <w:p w14:paraId="3C75E9B2" w14:textId="77777777" w:rsidR="007A1823" w:rsidRDefault="00001D13">
      <w:pPr>
        <w:jc w:val="left"/>
      </w:pPr>
      <w:r>
        <w:rPr>
          <w:rFonts w:cs="Times New Roman"/>
          <w:szCs w:val="24"/>
        </w:rPr>
        <w:t> </w:t>
      </w:r>
    </w:p>
    <w:sectPr w:rsidR="007A1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13"/>
    <w:rsid w:val="00001D13"/>
    <w:rsid w:val="002A7594"/>
    <w:rsid w:val="00341FC2"/>
    <w:rsid w:val="004D7BD3"/>
    <w:rsid w:val="00500121"/>
    <w:rsid w:val="00527344"/>
    <w:rsid w:val="005C16D5"/>
    <w:rsid w:val="00647A7B"/>
    <w:rsid w:val="00765A06"/>
    <w:rsid w:val="007A1823"/>
    <w:rsid w:val="007B2C0C"/>
    <w:rsid w:val="00801EA2"/>
    <w:rsid w:val="00867B33"/>
    <w:rsid w:val="008E3A89"/>
    <w:rsid w:val="00903A72"/>
    <w:rsid w:val="00971C2E"/>
    <w:rsid w:val="00A23CC1"/>
    <w:rsid w:val="00B721CE"/>
    <w:rsid w:val="00D8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58EA5"/>
  <w15:chartTrackingRefBased/>
  <w15:docId w15:val="{57EE0512-0E78-4A40-BFDB-AA5D5452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jc w:val="center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  <w:jc w:val="left"/>
    </w:pPr>
    <w:rPr>
      <w:rFonts w:eastAsiaTheme="minorEastAsia" w:cs="Times New Roman"/>
      <w:szCs w:val="24"/>
    </w:rPr>
  </w:style>
  <w:style w:type="paragraph" w:customStyle="1" w:styleId="msocomanchor">
    <w:name w:val="msocomanchor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off">
    <w:name w:val="msocomoff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customStyle="1" w:styleId="msocomtxt">
    <w:name w:val="msocomtxt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paragraph" w:customStyle="1" w:styleId="msocommentreference0">
    <w:name w:val="msocommentreference"/>
    <w:basedOn w:val="Normal"/>
    <w:pPr>
      <w:spacing w:before="100" w:beforeAutospacing="1" w:after="100" w:afterAutospacing="1"/>
      <w:jc w:val="left"/>
    </w:pPr>
    <w:rPr>
      <w:rFonts w:eastAsiaTheme="minorEastAsia" w:cs="Times New Roman"/>
      <w:vanish/>
      <w:szCs w:val="24"/>
    </w:rPr>
  </w:style>
  <w:style w:type="table" w:styleId="TableGrid">
    <w:name w:val="Table Grid"/>
    <w:basedOn w:val="TableNormal"/>
    <w:uiPriority w:val="59"/>
    <w:pPr>
      <w:jc w:val="center"/>
    </w:pPr>
    <w:rPr>
      <w:rFonts w:cs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ved-var">
    <w:name w:val="saved-va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191</Words>
  <Characters>1241</Characters>
  <Application>Microsoft Office Word</Application>
  <DocSecurity>4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Wheeler</dc:creator>
  <cp:keywords/>
  <dc:description/>
  <cp:lastModifiedBy>Sally Weber</cp:lastModifiedBy>
  <cp:revision>2</cp:revision>
  <dcterms:created xsi:type="dcterms:W3CDTF">2024-01-29T22:23:00Z</dcterms:created>
  <dcterms:modified xsi:type="dcterms:W3CDTF">2024-01-29T22:23:00Z</dcterms:modified>
</cp:coreProperties>
</file>